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134" w:hanging="0"/>
        <w:jc w:val="center"/>
        <w:rPr>
          <w:rFonts w:ascii="Times New Roman" w:hAnsi="Times New Roman" w:cs="Times New Roman"/>
          <w:sz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1353185</wp:posOffset>
            </wp:positionH>
            <wp:positionV relativeFrom="paragraph">
              <wp:posOffset>-240665</wp:posOffset>
            </wp:positionV>
            <wp:extent cx="3048000" cy="92265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2538" r="0" b="37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ind w:left="-1134" w:hanging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PARAIŠKA</w:t>
      </w:r>
      <w:bookmarkStart w:id="0" w:name="_GoBack"/>
      <w:bookmarkEnd w:id="0"/>
    </w:p>
    <w:p>
      <w:pPr>
        <w:pStyle w:val="Normal"/>
        <w:ind w:left="-1134" w:hanging="0"/>
        <w:jc w:val="center"/>
        <w:rPr/>
      </w:pPr>
      <w:r>
        <w:rPr>
          <w:rFonts w:cs="Times New Roman" w:ascii="Times New Roman" w:hAnsi="Times New Roman"/>
          <w:b/>
          <w:sz w:val="24"/>
        </w:rPr>
        <w:t>Komandos pavadinimas: (įrašykite pavadinimą)</w:t>
      </w:r>
    </w:p>
    <w:tbl>
      <w:tblPr>
        <w:tblStyle w:val="TableGrid"/>
        <w:tblW w:w="9946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"/>
        <w:gridCol w:w="916"/>
        <w:gridCol w:w="2361"/>
        <w:gridCol w:w="2042"/>
        <w:gridCol w:w="839"/>
        <w:gridCol w:w="878"/>
        <w:gridCol w:w="1030"/>
        <w:gridCol w:w="946"/>
      </w:tblGrid>
      <w:tr>
        <w:trPr/>
        <w:tc>
          <w:tcPr>
            <w:tcW w:w="93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Eilės numeris</w:t>
            </w:r>
          </w:p>
        </w:tc>
        <w:tc>
          <w:tcPr>
            <w:tcW w:w="91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</w:rPr>
              <w:t>Žaidėjo numeris</w:t>
            </w:r>
          </w:p>
        </w:tc>
        <w:tc>
          <w:tcPr>
            <w:tcW w:w="236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Vardas, Pavardė</w:t>
            </w:r>
          </w:p>
        </w:tc>
        <w:tc>
          <w:tcPr>
            <w:tcW w:w="204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Gimimo data</w:t>
            </w:r>
          </w:p>
        </w:tc>
        <w:tc>
          <w:tcPr>
            <w:tcW w:w="83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Ūgis</w:t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Svoris</w:t>
            </w:r>
          </w:p>
        </w:tc>
        <w:tc>
          <w:tcPr>
            <w:tcW w:w="103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Pozicija</w:t>
            </w:r>
          </w:p>
        </w:tc>
        <w:tc>
          <w:tcPr>
            <w:tcW w:w="94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6"/>
                <w:lang w:val="en-US"/>
              </w:rPr>
              <w:t>*</w:t>
            </w:r>
            <w:r>
              <w:rPr>
                <w:rFonts w:cs="Times New Roman" w:ascii="Times New Roman" w:hAnsi="Times New Roman"/>
                <w:b/>
                <w:sz w:val="16"/>
              </w:rPr>
              <w:t>Gydytojo viza (žaidėjo parašas)</w:t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00</w:t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Vardenis Pavardenis</w:t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MMMM.MM.DD</w:t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X.XX</w:t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XX</w:t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XX</w:t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TAIP</w:t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1.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2.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3.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4.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5.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6.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7.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8.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9.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10.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11.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13.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14.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  <w:tr>
        <w:trPr/>
        <w:tc>
          <w:tcPr>
            <w:tcW w:w="9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</w:rPr>
              <w:t>15.</w:t>
            </w:r>
          </w:p>
        </w:tc>
        <w:tc>
          <w:tcPr>
            <w:tcW w:w="9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3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0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8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10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9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</w:rPr>
        <w:t>OFICIAL</w:t>
      </w:r>
      <w:r>
        <w:rPr>
          <w:rFonts w:cs="Times New Roman" w:ascii="Times New Roman" w:hAnsi="Times New Roman"/>
          <w:b/>
          <w:sz w:val="24"/>
        </w:rPr>
        <w:t>U</w:t>
      </w:r>
      <w:r>
        <w:rPr>
          <w:rFonts w:cs="Times New Roman" w:ascii="Times New Roman" w:hAnsi="Times New Roman"/>
          <w:b/>
          <w:sz w:val="24"/>
        </w:rPr>
        <w:t>S KOMANDOS ASM</w:t>
      </w:r>
      <w:r>
        <w:rPr>
          <w:rFonts w:cs="Times New Roman" w:ascii="Times New Roman" w:hAnsi="Times New Roman"/>
          <w:b/>
          <w:sz w:val="24"/>
        </w:rPr>
        <w:t>UO</w:t>
      </w:r>
      <w:r>
        <w:rPr>
          <w:rFonts w:cs="Times New Roman" w:ascii="Times New Roman" w:hAnsi="Times New Roman"/>
          <w:b/>
          <w:sz w:val="24"/>
        </w:rPr>
        <w:t xml:space="preserve"> KONTAKTAMS:</w:t>
      </w:r>
    </w:p>
    <w:tbl>
      <w:tblPr>
        <w:tblStyle w:val="TableGrid"/>
        <w:tblW w:w="962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2"/>
        <w:gridCol w:w="2831"/>
        <w:gridCol w:w="3307"/>
        <w:gridCol w:w="1967"/>
      </w:tblGrid>
      <w:tr>
        <w:trPr/>
        <w:tc>
          <w:tcPr>
            <w:tcW w:w="15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Pareigos</w:t>
            </w:r>
          </w:p>
        </w:tc>
        <w:tc>
          <w:tcPr>
            <w:tcW w:w="2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Vardas, pavardė</w:t>
            </w:r>
          </w:p>
        </w:tc>
        <w:tc>
          <w:tcPr>
            <w:tcW w:w="33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El.paštas</w:t>
            </w:r>
          </w:p>
        </w:tc>
        <w:tc>
          <w:tcPr>
            <w:tcW w:w="1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Tel. numeris</w:t>
            </w:r>
          </w:p>
        </w:tc>
      </w:tr>
      <w:tr>
        <w:trPr/>
        <w:tc>
          <w:tcPr>
            <w:tcW w:w="15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28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  <w:tc>
          <w:tcPr>
            <w:tcW w:w="33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lang w:val="en-US"/>
              </w:rPr>
            </w:r>
          </w:p>
        </w:tc>
        <w:tc>
          <w:tcPr>
            <w:tcW w:w="1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</w:rPr>
        <w:t>*</w:t>
      </w:r>
      <w:r>
        <w:rPr>
          <w:rFonts w:cs="Times New Roman" w:ascii="Times New Roman" w:hAnsi="Times New Roman"/>
          <w:sz w:val="24"/>
        </w:rPr>
        <w:t>Grafoje parašius „TAIP“ laikoma, jog žaidėjas pats atsako už savo sveikatą ir jos sutrikimus varžybų metu.</w:t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</w:rPr>
        <w:t>Papildomos registracijos sąlygos: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</w:rPr>
        <w:t xml:space="preserve">Komandos vadovas tvirtina, kad yra susipažinęs su Klaipėdos krepšinio mėgėjų lygos bei FIBA krepšinio nuostatais ir užtikrina, kad jo komanda dalyvaudama turnyre laikysis nurodytų taisyklių. </w:t>
      </w:r>
      <w:r>
        <w:rPr>
          <w:rFonts w:cs="Times New Roman" w:ascii="Times New Roman" w:hAnsi="Times New Roman"/>
          <w:sz w:val="24"/>
        </w:rPr>
        <w:t xml:space="preserve">Teikdamas paraišką komandos atstovas įsipareigoja, kad jo komanda dalyvaus varžybose numatytu grafiku. Neatvykus į varžybas komanda yra pašalinama iš turnyro, vadovas privalės padengti papildomų rungtynių kaštus (100 eur.).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/>
      </w:r>
    </w:p>
    <w:p>
      <w:pPr>
        <w:pStyle w:val="Normal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</w:rPr>
        <w:t>Komandos vadovas:</w:t>
      </w:r>
    </w:p>
    <w:p>
      <w:pPr>
        <w:pStyle w:val="Normal"/>
        <w:spacing w:before="0" w:after="200"/>
        <w:rPr>
          <w:i/>
          <w:i/>
          <w:iCs/>
        </w:rPr>
      </w:pPr>
      <w:r>
        <w:rPr>
          <w:rFonts w:cs="Times New Roman" w:ascii="Times New Roman" w:hAnsi="Times New Roman"/>
          <w:i/>
          <w:iCs/>
          <w:sz w:val="24"/>
        </w:rPr>
        <w:t>Parašas:</w:t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296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t-L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lt-L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e27976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80ce6"/>
    <w:pPr>
      <w:spacing w:before="0" w:after="20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337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8717D-15C6-41E3-81E1-FA1F1076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LibreOffice/6.2.2.2$Windows_X86_64 LibreOffice_project/2b840030fec2aae0fd2658d8d4f9548af4e3518d</Application>
  <Pages>1</Pages>
  <Words>128</Words>
  <Characters>808</Characters>
  <CharactersWithSpaces>895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2019-07-31T11:35:00Z</dcterms:created>
  <dc:creator>vygantasn</dc:creator>
  <dc:description/>
  <dc:language>en-US</dc:language>
  <cp:lastModifiedBy/>
  <dcterms:modified xsi:type="dcterms:W3CDTF">2019-10-14T22:12:08Z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